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80" w:rsidRDefault="0046664D">
      <w:pPr>
        <w:pStyle w:val="a3"/>
        <w:spacing w:line="20" w:lineRule="exact"/>
        <w:ind w:left="-33"/>
        <w:rPr>
          <w:sz w:val="2"/>
        </w:rPr>
      </w:pPr>
      <w:r>
        <w:rPr>
          <w:noProof/>
          <w:sz w:val="2"/>
          <w:lang w:eastAsia="el-GR"/>
        </w:rPr>
        <mc:AlternateContent>
          <mc:Choice Requires="wpg">
            <w:drawing>
              <wp:inline distT="0" distB="0" distL="0" distR="0">
                <wp:extent cx="6191250" cy="6350"/>
                <wp:effectExtent l="10795" t="10160" r="825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9750" cy="10"/>
                        </a:xfrm>
                      </wpg:grpSpPr>
                      <wps:wsp>
                        <wps:cNvPr id="4" name="Line 3"/>
                        <wps:cNvCnPr>
                          <a:cxnSpLocks noChangeShapeType="1"/>
                        </wps:cNvCnPr>
                        <wps:spPr bwMode="auto">
                          <a:xfrm>
                            <a:off x="0" y="5"/>
                            <a:ext cx="9750" cy="0"/>
                          </a:xfrm>
                          <a:prstGeom prst="line">
                            <a:avLst/>
                          </a:prstGeom>
                          <a:noFill/>
                          <a:ln w="6096">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1AFBC6" id="Group 2" o:spid="_x0000_s1026" style="width:487.5pt;height:.5pt;mso-position-horizontal-relative:char;mso-position-vertical-relative:line" coordsize="97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">
                <v:line id="Line 3" o:spid="_x0000_s1027" style="position:absolute;visibility:visible;mso-wrap-style:square" from="0,5" to="9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" strokecolor="#a4a4a4" strokeweight=".48pt"/>
                <w10:anchorlock/>
              </v:group>
            </w:pict>
          </mc:Fallback>
        </mc:AlternateContent>
      </w:r>
    </w:p>
    <w:p w:rsidR="00D94980" w:rsidRDefault="00D94980">
      <w:pPr>
        <w:pStyle w:val="a3"/>
        <w:ind w:left="0"/>
        <w:rPr>
          <w:sz w:val="20"/>
        </w:rPr>
      </w:pPr>
    </w:p>
    <w:p w:rsidR="00D94980" w:rsidRDefault="00D94980">
      <w:pPr>
        <w:pStyle w:val="a3"/>
        <w:ind w:left="0"/>
        <w:rPr>
          <w:sz w:val="20"/>
        </w:rPr>
      </w:pPr>
    </w:p>
    <w:p w:rsidR="00D94980" w:rsidRDefault="00D94980">
      <w:pPr>
        <w:pStyle w:val="a3"/>
        <w:spacing w:before="7"/>
        <w:ind w:left="0"/>
        <w:rPr>
          <w:sz w:val="26"/>
        </w:rPr>
      </w:pPr>
    </w:p>
    <w:p w:rsidR="00D94980" w:rsidRDefault="0046664D" w:rsidP="0046664D">
      <w:pPr>
        <w:pStyle w:val="a4"/>
        <w:tabs>
          <w:tab w:val="left" w:pos="478"/>
        </w:tabs>
      </w:pPr>
      <w:r>
        <w:rPr>
          <w:lang w:val="en-US"/>
        </w:rPr>
        <w:t>Y</w:t>
      </w:r>
      <w:r>
        <w:t>ΠΟΧΡΕΩΣΕΙΣ</w:t>
      </w:r>
      <w:r>
        <w:rPr>
          <w:spacing w:val="-3"/>
        </w:rPr>
        <w:t xml:space="preserve"> </w:t>
      </w:r>
      <w:r>
        <w:t>ΔΗΜΟΣΙΟΤΗΤΑΣ</w:t>
      </w:r>
    </w:p>
    <w:p w:rsidR="00D94980" w:rsidRDefault="0046664D">
      <w:pPr>
        <w:pStyle w:val="a3"/>
        <w:spacing w:before="194" w:line="276" w:lineRule="auto"/>
        <w:ind w:right="109"/>
        <w:jc w:val="both"/>
      </w:pPr>
      <w:r>
        <w:t>Οι δικαιούχοι των έργων της δράσης αυτής υποχρεούνται να ενημερώνουν το ευρύ κοινό (συμπεριλαμβανομένου και του επιστημονικού) για τη χρηματοδότηση του συγκεκριμένου ερευνητικού έργου από το</w:t>
      </w:r>
      <w:r>
        <w:t xml:space="preserve"> ΕΛ.ΙΔ.Ε.Κ. στο πλαίσιο της συγκεκριμένης δράσης.</w:t>
      </w:r>
    </w:p>
    <w:p w:rsidR="00D94980" w:rsidRDefault="0046664D">
      <w:pPr>
        <w:pStyle w:val="a3"/>
        <w:spacing w:before="156" w:line="280" w:lineRule="auto"/>
        <w:ind w:right="107"/>
        <w:jc w:val="both"/>
      </w:pPr>
      <w:r>
        <w:t>Πιο</w:t>
      </w:r>
      <w:r>
        <w:rPr>
          <w:spacing w:val="-6"/>
        </w:rPr>
        <w:t xml:space="preserve"> </w:t>
      </w:r>
      <w:r>
        <w:t>συγκεκριμένα,</w:t>
      </w:r>
      <w:r>
        <w:rPr>
          <w:spacing w:val="-5"/>
        </w:rPr>
        <w:t xml:space="preserve"> </w:t>
      </w:r>
      <w:r>
        <w:t>κάθε</w:t>
      </w:r>
      <w:r>
        <w:rPr>
          <w:spacing w:val="-5"/>
        </w:rPr>
        <w:t xml:space="preserve"> </w:t>
      </w:r>
      <w:r>
        <w:t>δράση</w:t>
      </w:r>
      <w:r>
        <w:rPr>
          <w:spacing w:val="-3"/>
        </w:rPr>
        <w:t xml:space="preserve"> </w:t>
      </w:r>
      <w:r>
        <w:t>διάχυσης</w:t>
      </w:r>
      <w:r>
        <w:rPr>
          <w:spacing w:val="-3"/>
        </w:rPr>
        <w:t xml:space="preserve"> </w:t>
      </w:r>
      <w:r>
        <w:t>και</w:t>
      </w:r>
      <w:r>
        <w:rPr>
          <w:spacing w:val="-4"/>
        </w:rPr>
        <w:t xml:space="preserve"> </w:t>
      </w:r>
      <w:r>
        <w:t>δημοσιότητας</w:t>
      </w:r>
      <w:r>
        <w:rPr>
          <w:spacing w:val="1"/>
        </w:rPr>
        <w:t xml:space="preserve"> </w:t>
      </w:r>
      <w:r>
        <w:t>που</w:t>
      </w:r>
      <w:r>
        <w:rPr>
          <w:spacing w:val="-3"/>
        </w:rPr>
        <w:t xml:space="preserve"> </w:t>
      </w:r>
      <w:r>
        <w:t>έχει</w:t>
      </w:r>
      <w:r>
        <w:rPr>
          <w:spacing w:val="-4"/>
        </w:rPr>
        <w:t xml:space="preserve"> </w:t>
      </w:r>
      <w:r>
        <w:t>προκύψει</w:t>
      </w:r>
      <w:r>
        <w:rPr>
          <w:spacing w:val="-4"/>
        </w:rPr>
        <w:t xml:space="preserve"> </w:t>
      </w:r>
      <w:r>
        <w:t>από</w:t>
      </w:r>
      <w:r>
        <w:rPr>
          <w:spacing w:val="-5"/>
        </w:rPr>
        <w:t xml:space="preserve"> </w:t>
      </w:r>
      <w:r>
        <w:t>έρευνα</w:t>
      </w:r>
      <w:r>
        <w:rPr>
          <w:spacing w:val="-5"/>
        </w:rPr>
        <w:t xml:space="preserve"> </w:t>
      </w:r>
      <w:r>
        <w:t>στο</w:t>
      </w:r>
      <w:r>
        <w:rPr>
          <w:spacing w:val="-5"/>
        </w:rPr>
        <w:t xml:space="preserve"> </w:t>
      </w:r>
      <w:r>
        <w:t>πλαίσιο του ερευνητικού έργου και πραγματοποιείται μεταξύ άλλων, με τη</w:t>
      </w:r>
      <w:r>
        <w:rPr>
          <w:spacing w:val="-7"/>
        </w:rPr>
        <w:t xml:space="preserve"> </w:t>
      </w:r>
      <w:r>
        <w:t>μορφή:</w:t>
      </w:r>
    </w:p>
    <w:p w:rsidR="00D94980" w:rsidRDefault="0046664D">
      <w:pPr>
        <w:pStyle w:val="a5"/>
        <w:numPr>
          <w:ilvl w:val="1"/>
          <w:numId w:val="1"/>
        </w:numPr>
        <w:tabs>
          <w:tab w:val="left" w:pos="837"/>
          <w:tab w:val="left" w:pos="838"/>
        </w:tabs>
        <w:spacing w:before="153" w:line="276" w:lineRule="auto"/>
        <w:ind w:right="111"/>
      </w:pPr>
      <w:r>
        <w:t>Επικοινωνίας</w:t>
      </w:r>
      <w:r>
        <w:rPr>
          <w:spacing w:val="-14"/>
        </w:rPr>
        <w:t xml:space="preserve"> </w:t>
      </w:r>
      <w:r>
        <w:t>ή/και</w:t>
      </w:r>
      <w:r>
        <w:rPr>
          <w:spacing w:val="-14"/>
        </w:rPr>
        <w:t xml:space="preserve"> </w:t>
      </w:r>
      <w:r>
        <w:t>δημοσίευσης</w:t>
      </w:r>
      <w:r>
        <w:rPr>
          <w:spacing w:val="-14"/>
        </w:rPr>
        <w:t xml:space="preserve"> </w:t>
      </w:r>
      <w:r>
        <w:t>σε</w:t>
      </w:r>
      <w:r>
        <w:rPr>
          <w:spacing w:val="-15"/>
        </w:rPr>
        <w:t xml:space="preserve"> </w:t>
      </w:r>
      <w:r>
        <w:t>επιστη</w:t>
      </w:r>
      <w:r>
        <w:t>μονικά</w:t>
      </w:r>
      <w:r>
        <w:rPr>
          <w:spacing w:val="-16"/>
        </w:rPr>
        <w:t xml:space="preserve"> </w:t>
      </w:r>
      <w:r>
        <w:t>ή</w:t>
      </w:r>
      <w:r>
        <w:rPr>
          <w:spacing w:val="-18"/>
        </w:rPr>
        <w:t xml:space="preserve"> </w:t>
      </w:r>
      <w:r>
        <w:t>μη</w:t>
      </w:r>
      <w:r>
        <w:rPr>
          <w:spacing w:val="-15"/>
        </w:rPr>
        <w:t xml:space="preserve"> </w:t>
      </w:r>
      <w:r>
        <w:t>περιοδικά</w:t>
      </w:r>
      <w:r>
        <w:rPr>
          <w:spacing w:val="-16"/>
        </w:rPr>
        <w:t xml:space="preserve"> </w:t>
      </w:r>
      <w:r>
        <w:t>(είτε</w:t>
      </w:r>
      <w:r>
        <w:rPr>
          <w:spacing w:val="-16"/>
        </w:rPr>
        <w:t xml:space="preserve"> </w:t>
      </w:r>
      <w:r>
        <w:t>γίνεται</w:t>
      </w:r>
      <w:r>
        <w:rPr>
          <w:spacing w:val="-14"/>
        </w:rPr>
        <w:t xml:space="preserve"> </w:t>
      </w:r>
      <w:r>
        <w:t>από</w:t>
      </w:r>
      <w:r>
        <w:rPr>
          <w:spacing w:val="-16"/>
        </w:rPr>
        <w:t xml:space="preserve"> </w:t>
      </w:r>
      <w:r>
        <w:t>μεμονωμένα μέλη της Ερευνητικής Ομάδας ή το σύνολό</w:t>
      </w:r>
      <w:r>
        <w:rPr>
          <w:spacing w:val="-6"/>
        </w:rPr>
        <w:t xml:space="preserve"> </w:t>
      </w:r>
      <w:r>
        <w:t>της).</w:t>
      </w:r>
    </w:p>
    <w:p w:rsidR="00D94980" w:rsidRDefault="0046664D">
      <w:pPr>
        <w:pStyle w:val="a5"/>
        <w:numPr>
          <w:ilvl w:val="1"/>
          <w:numId w:val="1"/>
        </w:numPr>
        <w:tabs>
          <w:tab w:val="left" w:pos="837"/>
          <w:tab w:val="left" w:pos="838"/>
        </w:tabs>
        <w:spacing w:line="268" w:lineRule="exact"/>
      </w:pPr>
      <w:r>
        <w:t>Προβολής σε ιστοσελίδες και μέσα κοινωνικής</w:t>
      </w:r>
      <w:r>
        <w:rPr>
          <w:spacing w:val="-6"/>
        </w:rPr>
        <w:t xml:space="preserve"> </w:t>
      </w:r>
      <w:r>
        <w:t>δικτύωσης.</w:t>
      </w:r>
    </w:p>
    <w:p w:rsidR="00D94980" w:rsidRDefault="0046664D">
      <w:pPr>
        <w:pStyle w:val="a5"/>
        <w:numPr>
          <w:ilvl w:val="1"/>
          <w:numId w:val="1"/>
        </w:numPr>
        <w:tabs>
          <w:tab w:val="left" w:pos="837"/>
          <w:tab w:val="left" w:pos="838"/>
        </w:tabs>
        <w:spacing w:before="42"/>
      </w:pPr>
      <w:r>
        <w:t>Εκτύπωσης εντύπων (π.χ.</w:t>
      </w:r>
      <w:r>
        <w:rPr>
          <w:spacing w:val="-3"/>
        </w:rPr>
        <w:t xml:space="preserve"> </w:t>
      </w:r>
      <w:r>
        <w:t>flyers).</w:t>
      </w:r>
    </w:p>
    <w:p w:rsidR="00D94980" w:rsidRDefault="0046664D">
      <w:pPr>
        <w:pStyle w:val="a5"/>
        <w:numPr>
          <w:ilvl w:val="1"/>
          <w:numId w:val="1"/>
        </w:numPr>
        <w:tabs>
          <w:tab w:val="left" w:pos="837"/>
          <w:tab w:val="left" w:pos="838"/>
        </w:tabs>
        <w:spacing w:before="38"/>
      </w:pPr>
      <w:r>
        <w:t>Συμμετοχές σε συνέδρια, σεμινάρια, ημερίδες</w:t>
      </w:r>
      <w:r>
        <w:rPr>
          <w:spacing w:val="-3"/>
        </w:rPr>
        <w:t xml:space="preserve"> </w:t>
      </w:r>
      <w:r>
        <w:t>κ.ά.</w:t>
      </w:r>
    </w:p>
    <w:p w:rsidR="00D94980" w:rsidRDefault="0046664D">
      <w:pPr>
        <w:pStyle w:val="a5"/>
        <w:numPr>
          <w:ilvl w:val="1"/>
          <w:numId w:val="1"/>
        </w:numPr>
        <w:tabs>
          <w:tab w:val="left" w:pos="837"/>
          <w:tab w:val="left" w:pos="838"/>
        </w:tabs>
        <w:spacing w:before="37"/>
      </w:pPr>
      <w:r>
        <w:t>Παραγωγή οπτικοακουστικού</w:t>
      </w:r>
      <w:r>
        <w:rPr>
          <w:spacing w:val="-1"/>
        </w:rPr>
        <w:t xml:space="preserve"> </w:t>
      </w:r>
      <w:r>
        <w:t>υλικού.</w:t>
      </w:r>
      <w:bookmarkStart w:id="0" w:name="_GoBack"/>
      <w:bookmarkEnd w:id="0"/>
    </w:p>
    <w:p w:rsidR="00D94980" w:rsidRDefault="0046664D">
      <w:pPr>
        <w:pStyle w:val="a3"/>
        <w:spacing w:before="198" w:line="278" w:lineRule="auto"/>
        <w:ind w:right="107"/>
        <w:jc w:val="both"/>
      </w:pPr>
      <w:r>
        <w:t>Θα πρέπει να δηλώνει ότι το ερευνητικό έργο έχει λάβει χρηματοδότηση από το ΕΛ.ΙΔ.Ε.Κ. με σαφή αναφορά στο συγκεκριμένο πρόγραμμα δράσης και προβολή του λογότυπου και της ιστοσελίδας του ΕΛ.ΙΔ.Ε.Κ. (ανάλογα με το είδος της</w:t>
      </w:r>
      <w:r>
        <w:t xml:space="preserve"> δράσης).</w:t>
      </w:r>
    </w:p>
    <w:p w:rsidR="00D94980" w:rsidRDefault="0046664D">
      <w:pPr>
        <w:pStyle w:val="a3"/>
        <w:spacing w:before="154" w:line="276" w:lineRule="auto"/>
        <w:ind w:right="108"/>
        <w:jc w:val="both"/>
      </w:pPr>
      <w:r>
        <w:t>Όσον αφορά τις δημοσιεύσεις σε επιστημονικά ή μη περιοδικά, σημειώνεται ότι αυτή η υποχρέωση είναι ανεξάρτητη από την περάτωση του ερευνητικού έργου και εξαρτάται μόνο από το εάν η έρευνα που δημοσιεύεται έχει πραγματοποιηθεί στο πλαίσιο του ερευ</w:t>
      </w:r>
      <w:r>
        <w:t>νητικού έργου που χρηματοδοτήθηκε (ισχύει και για δημοσιεύσεις που θα πραγματοποιηθούν μετά την ολοκλήρωση του έργου).</w:t>
      </w:r>
    </w:p>
    <w:p w:rsidR="00D94980" w:rsidRDefault="0046664D">
      <w:pPr>
        <w:pStyle w:val="a3"/>
        <w:spacing w:before="158" w:line="278" w:lineRule="auto"/>
        <w:ind w:right="107"/>
        <w:jc w:val="both"/>
      </w:pPr>
      <w:r>
        <w:t>Ο/Η ΕΥ είναι υπεύθυνος/η για την τήρηση αυτής της υποχρέωσης, η οποία επισημαίνεται ότι είναι απαραίτητη ελάχιστη προϋπόθεση για την επιλ</w:t>
      </w:r>
      <w:r>
        <w:t>εξιμότητα των συγκεκριμένων δαπανών ή/και των δαπανών των σχετικών μετακινήσεων (αν υπάρχουν).</w:t>
      </w:r>
    </w:p>
    <w:p w:rsidR="00D94980" w:rsidRDefault="0046664D">
      <w:pPr>
        <w:pStyle w:val="a3"/>
        <w:spacing w:before="153" w:line="280" w:lineRule="auto"/>
        <w:ind w:right="117"/>
        <w:jc w:val="both"/>
      </w:pPr>
      <w:r>
        <w:t>Αναλυτικά, οι ακόλουθες κατευθυντήριες οδηγίες πρέπει να τηρηθούν ως ελάχιστη προϋπόθεση για την επιλεξιμότητα των αντιστοίχων δαπανών του προϋπολογισμού:</w:t>
      </w:r>
    </w:p>
    <w:p w:rsidR="00D94980" w:rsidRDefault="0046664D">
      <w:pPr>
        <w:pStyle w:val="a3"/>
        <w:spacing w:before="151" w:line="276" w:lineRule="auto"/>
        <w:ind w:left="3066" w:right="107"/>
        <w:jc w:val="both"/>
      </w:pPr>
      <w:r>
        <w:rPr>
          <w:noProof/>
          <w:lang w:eastAsia="el-GR"/>
        </w:rPr>
        <w:drawing>
          <wp:anchor distT="0" distB="0" distL="0" distR="0" simplePos="0" relativeHeight="15729152" behindDoc="0" locked="0" layoutInCell="1" allowOverlap="1">
            <wp:simplePos x="0" y="0"/>
            <wp:positionH relativeFrom="page">
              <wp:posOffset>855862</wp:posOffset>
            </wp:positionH>
            <wp:positionV relativeFrom="paragraph">
              <wp:posOffset>267094</wp:posOffset>
            </wp:positionV>
            <wp:extent cx="1668506" cy="4111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8506" cy="411161"/>
                    </a:xfrm>
                    <a:prstGeom prst="rect">
                      <a:avLst/>
                    </a:prstGeom>
                  </pic:spPr>
                </pic:pic>
              </a:graphicData>
            </a:graphic>
          </wp:anchor>
        </w:drawing>
      </w:r>
      <w:r>
        <w:t>Η</w:t>
      </w:r>
      <w:r>
        <w:rPr>
          <w:spacing w:val="-12"/>
        </w:rPr>
        <w:t xml:space="preserve"> </w:t>
      </w:r>
      <w:r>
        <w:t>ερε</w:t>
      </w:r>
      <w:r>
        <w:t>υνητική</w:t>
      </w:r>
      <w:r>
        <w:rPr>
          <w:spacing w:val="-14"/>
        </w:rPr>
        <w:t xml:space="preserve"> </w:t>
      </w:r>
      <w:r>
        <w:t>εργασία</w:t>
      </w:r>
      <w:r>
        <w:rPr>
          <w:spacing w:val="-16"/>
        </w:rPr>
        <w:t xml:space="preserve"> </w:t>
      </w:r>
      <w:r>
        <w:t>υποστηρίχτηκε</w:t>
      </w:r>
      <w:r>
        <w:rPr>
          <w:spacing w:val="-15"/>
        </w:rPr>
        <w:t xml:space="preserve"> </w:t>
      </w:r>
      <w:r>
        <w:t>από</w:t>
      </w:r>
      <w:r>
        <w:rPr>
          <w:spacing w:val="-14"/>
        </w:rPr>
        <w:t xml:space="preserve"> </w:t>
      </w:r>
      <w:r>
        <w:t>το</w:t>
      </w:r>
      <w:r>
        <w:rPr>
          <w:spacing w:val="-16"/>
        </w:rPr>
        <w:t xml:space="preserve"> </w:t>
      </w:r>
      <w:r>
        <w:t>Ελληνικό</w:t>
      </w:r>
      <w:r>
        <w:rPr>
          <w:spacing w:val="-15"/>
        </w:rPr>
        <w:t xml:space="preserve"> </w:t>
      </w:r>
      <w:r>
        <w:t>Ίδρυμα</w:t>
      </w:r>
      <w:r>
        <w:rPr>
          <w:spacing w:val="-16"/>
        </w:rPr>
        <w:t xml:space="preserve"> </w:t>
      </w:r>
      <w:r>
        <w:t xml:space="preserve">Έρευνας και Καινοτομίας (ΕΛ.ΙΔ.Ε.Κ.) στο πλαίσιο της Δράσης «1η Προκήρυξη ερευνητικών έργων ΕΛ.ΙΔ.Ε.Κ. για την ενίσχυση </w:t>
      </w:r>
      <w:r>
        <w:rPr>
          <w:spacing w:val="2"/>
        </w:rPr>
        <w:t xml:space="preserve">των </w:t>
      </w:r>
      <w:r>
        <w:t>μελών ΔΕΠ και Ερευνητών/τριών</w:t>
      </w:r>
      <w:r>
        <w:rPr>
          <w:spacing w:val="-10"/>
        </w:rPr>
        <w:t xml:space="preserve"> </w:t>
      </w:r>
      <w:r>
        <w:t>και</w:t>
      </w:r>
      <w:r>
        <w:rPr>
          <w:spacing w:val="-8"/>
        </w:rPr>
        <w:t xml:space="preserve"> </w:t>
      </w:r>
      <w:r>
        <w:t>την</w:t>
      </w:r>
      <w:r>
        <w:rPr>
          <w:spacing w:val="-4"/>
        </w:rPr>
        <w:t xml:space="preserve"> </w:t>
      </w:r>
      <w:r>
        <w:t>προμήθεια</w:t>
      </w:r>
      <w:r>
        <w:rPr>
          <w:spacing w:val="-10"/>
        </w:rPr>
        <w:t xml:space="preserve"> </w:t>
      </w:r>
      <w:r>
        <w:t>ερευνητικού</w:t>
      </w:r>
      <w:r>
        <w:rPr>
          <w:spacing w:val="-4"/>
        </w:rPr>
        <w:t xml:space="preserve"> </w:t>
      </w:r>
      <w:r>
        <w:t>εξοπλισμού</w:t>
      </w:r>
      <w:r>
        <w:rPr>
          <w:spacing w:val="-7"/>
        </w:rPr>
        <w:t xml:space="preserve"> </w:t>
      </w:r>
      <w:r>
        <w:t xml:space="preserve">μεγάλης </w:t>
      </w:r>
      <w:r>
        <w:t>αξίας» (Αριθμός Έργου:</w:t>
      </w:r>
      <w:r>
        <w:rPr>
          <w:spacing w:val="8"/>
        </w:rPr>
        <w:t xml:space="preserve"> </w:t>
      </w:r>
      <w:r>
        <w:t>)</w:t>
      </w:r>
    </w:p>
    <w:p w:rsidR="00D94980" w:rsidRPr="0046664D" w:rsidRDefault="0046664D">
      <w:pPr>
        <w:pStyle w:val="a3"/>
        <w:tabs>
          <w:tab w:val="left" w:leader="dot" w:pos="4553"/>
        </w:tabs>
        <w:spacing w:before="159" w:line="276" w:lineRule="auto"/>
        <w:ind w:left="3133" w:right="104"/>
        <w:jc w:val="both"/>
        <w:rPr>
          <w:lang w:val="en-US"/>
        </w:rPr>
      </w:pPr>
      <w:r>
        <w:rPr>
          <w:noProof/>
          <w:lang w:eastAsia="el-GR"/>
        </w:rPr>
        <w:drawing>
          <wp:anchor distT="0" distB="0" distL="0" distR="0" simplePos="0" relativeHeight="15729664" behindDoc="0" locked="0" layoutInCell="1" allowOverlap="1">
            <wp:simplePos x="0" y="0"/>
            <wp:positionH relativeFrom="page">
              <wp:posOffset>869817</wp:posOffset>
            </wp:positionH>
            <wp:positionV relativeFrom="paragraph">
              <wp:posOffset>304917</wp:posOffset>
            </wp:positionV>
            <wp:extent cx="1626540" cy="503043"/>
            <wp:effectExtent l="0" t="0" r="0" b="0"/>
            <wp:wrapNone/>
            <wp:docPr id="3" name="image2.png" descr="C:\Users\Maria.Massaouti\AppData\Local\Microsoft\Windows\INetCache\Content.Word\HFRI_Logo EN_low resolu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26540" cy="503043"/>
                    </a:xfrm>
                    <a:prstGeom prst="rect">
                      <a:avLst/>
                    </a:prstGeom>
                  </pic:spPr>
                </pic:pic>
              </a:graphicData>
            </a:graphic>
          </wp:anchor>
        </w:drawing>
      </w:r>
      <w:r w:rsidRPr="0046664D">
        <w:rPr>
          <w:lang w:val="en-US"/>
        </w:rPr>
        <w:t>The research work was supported by the Hellenic Foundation for Research and Innovation (H.F.R.I.) under the “First Call for H.F.R.I. Research Projects to support Faculty members and Researchers and the procurement of high-cost research equipment grant” (Pr</w:t>
      </w:r>
      <w:r w:rsidRPr="0046664D">
        <w:rPr>
          <w:lang w:val="en-US"/>
        </w:rPr>
        <w:t>oject Number:</w:t>
      </w:r>
      <w:r w:rsidRPr="0046664D">
        <w:rPr>
          <w:lang w:val="en-US"/>
        </w:rPr>
        <w:tab/>
        <w:t>).</w:t>
      </w:r>
    </w:p>
    <w:p w:rsidR="00D94980" w:rsidRDefault="0046664D">
      <w:pPr>
        <w:pStyle w:val="a3"/>
        <w:spacing w:before="159" w:line="278" w:lineRule="auto"/>
        <w:ind w:right="109"/>
        <w:jc w:val="both"/>
      </w:pPr>
      <w:r>
        <w:t>Όσον αφορά το οπτικοακουστικό υλικό, οι τίτλοι αρχής και τέλους οφείλουν να περιλαμβάνουν ρητή και ευανάγνωστη αναφορά στη χρηματοδοτική στήριξη από το ΕΛ.ΙΔ.Ε.Κ. με τη χρήση της κατάλληλης φράσης στα Ελληνικά ή/και στα Αγγλικά.</w:t>
      </w:r>
    </w:p>
    <w:sectPr w:rsidR="00D94980">
      <w:type w:val="continuous"/>
      <w:pgSz w:w="11910" w:h="16840"/>
      <w:pgMar w:top="600" w:right="8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7D7"/>
    <w:multiLevelType w:val="hybridMultilevel"/>
    <w:tmpl w:val="4FE443F0"/>
    <w:lvl w:ilvl="0" w:tplc="D784827C">
      <w:start w:val="7"/>
      <w:numFmt w:val="decimal"/>
      <w:lvlText w:val="%1."/>
      <w:lvlJc w:val="left"/>
      <w:pPr>
        <w:ind w:left="477" w:hanging="360"/>
        <w:jc w:val="left"/>
      </w:pPr>
      <w:rPr>
        <w:rFonts w:ascii="Cambria" w:eastAsia="Cambria" w:hAnsi="Cambria" w:cs="Cambria" w:hint="default"/>
        <w:b/>
        <w:bCs/>
        <w:i/>
        <w:spacing w:val="-2"/>
        <w:w w:val="103"/>
        <w:sz w:val="22"/>
        <w:szCs w:val="22"/>
        <w:lang w:val="el-GR" w:eastAsia="en-US" w:bidi="ar-SA"/>
      </w:rPr>
    </w:lvl>
    <w:lvl w:ilvl="1" w:tplc="6234DB4C">
      <w:numFmt w:val="bullet"/>
      <w:lvlText w:val=""/>
      <w:lvlJc w:val="left"/>
      <w:pPr>
        <w:ind w:left="837" w:hanging="361"/>
      </w:pPr>
      <w:rPr>
        <w:rFonts w:ascii="Symbol" w:eastAsia="Symbol" w:hAnsi="Symbol" w:cs="Symbol" w:hint="default"/>
        <w:w w:val="100"/>
        <w:sz w:val="22"/>
        <w:szCs w:val="22"/>
        <w:lang w:val="el-GR" w:eastAsia="en-US" w:bidi="ar-SA"/>
      </w:rPr>
    </w:lvl>
    <w:lvl w:ilvl="2" w:tplc="8F342EAA">
      <w:numFmt w:val="bullet"/>
      <w:lvlText w:val="•"/>
      <w:lvlJc w:val="left"/>
      <w:pPr>
        <w:ind w:left="1842" w:hanging="361"/>
      </w:pPr>
      <w:rPr>
        <w:rFonts w:hint="default"/>
        <w:lang w:val="el-GR" w:eastAsia="en-US" w:bidi="ar-SA"/>
      </w:rPr>
    </w:lvl>
    <w:lvl w:ilvl="3" w:tplc="760635B0">
      <w:numFmt w:val="bullet"/>
      <w:lvlText w:val="•"/>
      <w:lvlJc w:val="left"/>
      <w:pPr>
        <w:ind w:left="2845" w:hanging="361"/>
      </w:pPr>
      <w:rPr>
        <w:rFonts w:hint="default"/>
        <w:lang w:val="el-GR" w:eastAsia="en-US" w:bidi="ar-SA"/>
      </w:rPr>
    </w:lvl>
    <w:lvl w:ilvl="4" w:tplc="028C1E08">
      <w:numFmt w:val="bullet"/>
      <w:lvlText w:val="•"/>
      <w:lvlJc w:val="left"/>
      <w:pPr>
        <w:ind w:left="3848" w:hanging="361"/>
      </w:pPr>
      <w:rPr>
        <w:rFonts w:hint="default"/>
        <w:lang w:val="el-GR" w:eastAsia="en-US" w:bidi="ar-SA"/>
      </w:rPr>
    </w:lvl>
    <w:lvl w:ilvl="5" w:tplc="76FAE1C8">
      <w:numFmt w:val="bullet"/>
      <w:lvlText w:val="•"/>
      <w:lvlJc w:val="left"/>
      <w:pPr>
        <w:ind w:left="4850" w:hanging="361"/>
      </w:pPr>
      <w:rPr>
        <w:rFonts w:hint="default"/>
        <w:lang w:val="el-GR" w:eastAsia="en-US" w:bidi="ar-SA"/>
      </w:rPr>
    </w:lvl>
    <w:lvl w:ilvl="6" w:tplc="56241F7C">
      <w:numFmt w:val="bullet"/>
      <w:lvlText w:val="•"/>
      <w:lvlJc w:val="left"/>
      <w:pPr>
        <w:ind w:left="5853" w:hanging="361"/>
      </w:pPr>
      <w:rPr>
        <w:rFonts w:hint="default"/>
        <w:lang w:val="el-GR" w:eastAsia="en-US" w:bidi="ar-SA"/>
      </w:rPr>
    </w:lvl>
    <w:lvl w:ilvl="7" w:tplc="238646D6">
      <w:numFmt w:val="bullet"/>
      <w:lvlText w:val="•"/>
      <w:lvlJc w:val="left"/>
      <w:pPr>
        <w:ind w:left="6856" w:hanging="361"/>
      </w:pPr>
      <w:rPr>
        <w:rFonts w:hint="default"/>
        <w:lang w:val="el-GR" w:eastAsia="en-US" w:bidi="ar-SA"/>
      </w:rPr>
    </w:lvl>
    <w:lvl w:ilvl="8" w:tplc="D18C9DD8">
      <w:numFmt w:val="bullet"/>
      <w:lvlText w:val="•"/>
      <w:lvlJc w:val="left"/>
      <w:pPr>
        <w:ind w:left="7858" w:hanging="361"/>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0"/>
    <w:rsid w:val="0046664D"/>
    <w:rsid w:val="00D949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FAABB"/>
  <w15:docId w15:val="{01C2FD5E-9C51-47EB-A917-DC1DF80E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style>
  <w:style w:type="paragraph" w:styleId="a4">
    <w:name w:val="Title"/>
    <w:basedOn w:val="a"/>
    <w:uiPriority w:val="1"/>
    <w:qFormat/>
    <w:pPr>
      <w:spacing w:before="101"/>
      <w:ind w:left="477" w:hanging="361"/>
    </w:pPr>
    <w:rPr>
      <w:b/>
      <w:bCs/>
    </w:rPr>
  </w:style>
  <w:style w:type="paragraph" w:styleId="a5">
    <w:name w:val="List Paragraph"/>
    <w:basedOn w:val="a"/>
    <w:uiPriority w:val="1"/>
    <w:qFormat/>
    <w:pPr>
      <w:ind w:left="837"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Κανόνες λειτουργίας Θεματικών Επιτροπών</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Κανόνες λειτουργίας Θεματικών Επιτροπών</dc:title>
  <dc:creator>Katerina Kouravelou</dc:creator>
  <cp:lastModifiedBy>Ρήγκου Ελένη</cp:lastModifiedBy>
  <cp:revision>2</cp:revision>
  <dcterms:created xsi:type="dcterms:W3CDTF">2020-10-09T10:05:00Z</dcterms:created>
  <dcterms:modified xsi:type="dcterms:W3CDTF">2020-10-09T10:05:00Z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2016</vt:lpwstr>
  </property>
  <property fmtid="{D5CDD505-2E9C-101B-9397-08002B2CF9AE}" pid="4" name="LastSaved">
    <vt:filetime>2020-10-09T00:00:00Z</vt:filetime>
  </property>
</Properties>
</file>